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F45A" w14:textId="77777777" w:rsidR="008804D6" w:rsidRDefault="008804D6" w:rsidP="008804D6">
      <w:pPr>
        <w:ind w:left="-142" w:right="-336"/>
        <w:rPr>
          <w:rFonts w:asciiTheme="minorHAnsi" w:hAnsiTheme="minorHAnsi" w:cstheme="minorHAnsi"/>
          <w:color w:val="000000" w:themeColor="text1"/>
        </w:rPr>
      </w:pPr>
    </w:p>
    <w:p w14:paraId="2333E4E2" w14:textId="04766173" w:rsidR="008804D6" w:rsidRDefault="008804D6" w:rsidP="008804D6">
      <w:pPr>
        <w:ind w:left="-142" w:right="-336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B790FA" wp14:editId="2BF9CB8C">
            <wp:simplePos x="0" y="0"/>
            <wp:positionH relativeFrom="column">
              <wp:posOffset>-97790</wp:posOffset>
            </wp:positionH>
            <wp:positionV relativeFrom="paragraph">
              <wp:posOffset>0</wp:posOffset>
            </wp:positionV>
            <wp:extent cx="1183005" cy="441960"/>
            <wp:effectExtent l="0" t="0" r="0" b="2540"/>
            <wp:wrapTight wrapText="bothSides">
              <wp:wrapPolygon edited="0">
                <wp:start x="0" y="0"/>
                <wp:lineTo x="0" y="21103"/>
                <wp:lineTo x="21333" y="21103"/>
                <wp:lineTo x="21333" y="0"/>
                <wp:lineTo x="0" y="0"/>
              </wp:wrapPolygon>
            </wp:wrapTight>
            <wp:docPr id="1191817014" name="Picture 1191817014" descr="A picture containing clipart, logo, graphics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655169" name="Picture 438655169" descr="A picture containing clipart, logo, graphics, fon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00" t="29329" r="18608" b="35429"/>
                    <a:stretch/>
                  </pic:blipFill>
                  <pic:spPr bwMode="auto">
                    <a:xfrm>
                      <a:off x="0" y="0"/>
                      <a:ext cx="1183005" cy="441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The Yin and Yang of Principalship – Balancing Management &amp; Leadership</w:t>
      </w:r>
    </w:p>
    <w:p w14:paraId="18E070D2" w14:textId="4C852C1A" w:rsidR="008804D6" w:rsidRDefault="0027157C" w:rsidP="008804D6">
      <w:pPr>
        <w:ind w:left="-142" w:right="-336"/>
        <w:rPr>
          <w:b/>
          <w:bCs/>
          <w:sz w:val="32"/>
          <w:szCs w:val="32"/>
        </w:rPr>
      </w:pPr>
      <w:r w:rsidRPr="00954E80">
        <w:rPr>
          <w:rFonts w:ascii="Aptos" w:hAnsi="Aptos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C48C673" wp14:editId="663EEF76">
            <wp:simplePos x="0" y="0"/>
            <wp:positionH relativeFrom="column">
              <wp:posOffset>4390048</wp:posOffset>
            </wp:positionH>
            <wp:positionV relativeFrom="paragraph">
              <wp:posOffset>14311</wp:posOffset>
            </wp:positionV>
            <wp:extent cx="1717040" cy="1662430"/>
            <wp:effectExtent l="0" t="0" r="0" b="1270"/>
            <wp:wrapTight wrapText="bothSides">
              <wp:wrapPolygon edited="0">
                <wp:start x="0" y="0"/>
                <wp:lineTo x="0" y="21451"/>
                <wp:lineTo x="21408" y="21451"/>
                <wp:lineTo x="21408" y="0"/>
                <wp:lineTo x="0" y="0"/>
              </wp:wrapPolygon>
            </wp:wrapTight>
            <wp:docPr id="2116846600" name="Picture 1" descr="A cartoon character looking through a telesc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46600" name="Picture 1" descr="A cartoon character looking through a telescope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09" r="13288" b="14496"/>
                    <a:stretch/>
                  </pic:blipFill>
                  <pic:spPr bwMode="auto">
                    <a:xfrm>
                      <a:off x="0" y="0"/>
                      <a:ext cx="1717040" cy="1662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4DD09" w14:textId="5DAD38BB" w:rsidR="008804D6" w:rsidRPr="00917614" w:rsidRDefault="008804D6" w:rsidP="008804D6">
      <w:pPr>
        <w:ind w:left="-142" w:right="-619"/>
        <w:rPr>
          <w:rFonts w:ascii="Aptos" w:hAnsi="Aptos" w:cstheme="minorHAnsi"/>
          <w:color w:val="000000" w:themeColor="text1"/>
        </w:rPr>
      </w:pPr>
      <w:r w:rsidRPr="00917614">
        <w:rPr>
          <w:rFonts w:ascii="Aptos" w:hAnsi="Aptos" w:cstheme="minorHAnsi"/>
          <w:color w:val="000000" w:themeColor="text1"/>
        </w:rPr>
        <w:t>This week’s topic relates to our provisional staffing for 2026, which will have been received recently (available on Pourato</w:t>
      </w:r>
      <w:r w:rsidR="00917614">
        <w:rPr>
          <w:rFonts w:ascii="Aptos" w:hAnsi="Aptos" w:cstheme="minorHAnsi"/>
          <w:color w:val="000000" w:themeColor="text1"/>
        </w:rPr>
        <w:t>.  Click rolls tab/2026 and also staffing tab/2026</w:t>
      </w:r>
      <w:r w:rsidRPr="00917614">
        <w:rPr>
          <w:rFonts w:ascii="Aptos" w:hAnsi="Aptos" w:cstheme="minorHAnsi"/>
          <w:color w:val="000000" w:themeColor="text1"/>
        </w:rPr>
        <w:t>)</w:t>
      </w:r>
      <w:r w:rsidRPr="00917614">
        <w:rPr>
          <w:rFonts w:ascii="Aptos" w:hAnsi="Aptos"/>
          <w:b/>
          <w:bCs/>
          <w:noProof/>
          <w:color w:val="000000" w:themeColor="text1"/>
        </w:rPr>
        <w:t xml:space="preserve"> </w:t>
      </w:r>
    </w:p>
    <w:p w14:paraId="53B09DAD" w14:textId="77777777" w:rsidR="008804D6" w:rsidRPr="00917614" w:rsidRDefault="008804D6" w:rsidP="008804D6">
      <w:pPr>
        <w:ind w:left="-142" w:right="-619"/>
        <w:rPr>
          <w:rFonts w:ascii="Aptos" w:hAnsi="Aptos" w:cstheme="minorHAnsi"/>
          <w:color w:val="000000" w:themeColor="text1"/>
        </w:rPr>
      </w:pPr>
    </w:p>
    <w:p w14:paraId="399DD5FB" w14:textId="0B5ABEA0" w:rsidR="008804D6" w:rsidRPr="00917614" w:rsidRDefault="008804D6" w:rsidP="008804D6">
      <w:pPr>
        <w:ind w:left="-142" w:right="-619"/>
        <w:rPr>
          <w:rFonts w:ascii="Aptos" w:hAnsi="Aptos" w:cstheme="minorHAnsi"/>
          <w:b/>
          <w:bCs/>
          <w:color w:val="000000" w:themeColor="text1"/>
        </w:rPr>
      </w:pPr>
      <w:r w:rsidRPr="00917614">
        <w:rPr>
          <w:rFonts w:ascii="Aptos" w:hAnsi="Aptos" w:cstheme="minorHAnsi"/>
          <w:color w:val="000000" w:themeColor="text1"/>
        </w:rPr>
        <w:t xml:space="preserve">This provides </w:t>
      </w:r>
      <w:r w:rsidRPr="00917614">
        <w:rPr>
          <w:rFonts w:ascii="Aptos" w:hAnsi="Aptos" w:cstheme="minorHAnsi"/>
          <w:i/>
          <w:iCs/>
          <w:color w:val="000000" w:themeColor="text1"/>
        </w:rPr>
        <w:t>indicative</w:t>
      </w:r>
      <w:r w:rsidRPr="00917614">
        <w:rPr>
          <w:rFonts w:ascii="Aptos" w:hAnsi="Aptos" w:cstheme="minorHAnsi"/>
          <w:color w:val="000000" w:themeColor="text1"/>
        </w:rPr>
        <w:t xml:space="preserve"> staffing and funding entitlements for 2026.  This is based on where the MOE believes your roll will be at </w:t>
      </w:r>
      <w:r w:rsidRPr="00917614">
        <w:rPr>
          <w:rFonts w:ascii="Aptos" w:hAnsi="Aptos" w:cstheme="minorHAnsi"/>
          <w:b/>
          <w:bCs/>
          <w:color w:val="000000" w:themeColor="text1"/>
        </w:rPr>
        <w:t>10</w:t>
      </w:r>
      <w:r w:rsidRPr="00917614">
        <w:rPr>
          <w:rFonts w:ascii="Aptos" w:hAnsi="Aptos" w:cstheme="minorHAnsi"/>
          <w:b/>
          <w:bCs/>
          <w:color w:val="000000" w:themeColor="text1"/>
          <w:vertAlign w:val="superscript"/>
        </w:rPr>
        <w:t>th</w:t>
      </w:r>
      <w:r w:rsidRPr="00917614">
        <w:rPr>
          <w:rFonts w:ascii="Aptos" w:hAnsi="Aptos" w:cstheme="minorHAnsi"/>
          <w:b/>
          <w:bCs/>
          <w:color w:val="000000" w:themeColor="text1"/>
        </w:rPr>
        <w:t xml:space="preserve"> October 2026</w:t>
      </w:r>
    </w:p>
    <w:p w14:paraId="1429545C" w14:textId="77777777" w:rsidR="0027157C" w:rsidRPr="00917614" w:rsidRDefault="0027157C" w:rsidP="008804D6">
      <w:pPr>
        <w:ind w:left="-142" w:right="-619"/>
        <w:rPr>
          <w:rFonts w:ascii="Aptos" w:hAnsi="Aptos" w:cstheme="minorHAnsi"/>
          <w:color w:val="000000" w:themeColor="text1"/>
        </w:rPr>
      </w:pPr>
    </w:p>
    <w:p w14:paraId="7726D9BE" w14:textId="20FB37CD" w:rsidR="008804D6" w:rsidRPr="00917614" w:rsidRDefault="008804D6" w:rsidP="008804D6">
      <w:pPr>
        <w:ind w:left="-142" w:right="-619"/>
        <w:rPr>
          <w:rFonts w:ascii="Aptos" w:hAnsi="Aptos" w:cstheme="minorHAnsi"/>
          <w:color w:val="000000" w:themeColor="text1"/>
        </w:rPr>
      </w:pPr>
      <w:r w:rsidRPr="00917614">
        <w:rPr>
          <w:rFonts w:ascii="Aptos" w:hAnsi="Aptos" w:cstheme="minorHAnsi"/>
          <w:b/>
          <w:bCs/>
          <w:color w:val="000000" w:themeColor="text1"/>
        </w:rPr>
        <w:t xml:space="preserve">** Important </w:t>
      </w:r>
      <w:r w:rsidRPr="00917614">
        <w:rPr>
          <w:rFonts w:ascii="Aptos" w:hAnsi="Aptos" w:cstheme="minorHAnsi"/>
          <w:color w:val="000000" w:themeColor="text1"/>
        </w:rPr>
        <w:t>–</w:t>
      </w:r>
      <w:r w:rsidRPr="00917614">
        <w:rPr>
          <w:rFonts w:ascii="Aptos" w:hAnsi="Aptos" w:cstheme="minorHAnsi"/>
          <w:i/>
          <w:iCs/>
          <w:color w:val="000000" w:themeColor="text1"/>
        </w:rPr>
        <w:t xml:space="preserve"> funding will always increase/decrease based on roll returns, so it is better to base your initial budgets on your own conservative roll estimate.  I usually budget 5% lower than what my own prediction is {for 10</w:t>
      </w:r>
      <w:r w:rsidRPr="00917614">
        <w:rPr>
          <w:rFonts w:ascii="Aptos" w:hAnsi="Aptos" w:cstheme="minorHAnsi"/>
          <w:i/>
          <w:iCs/>
          <w:color w:val="000000" w:themeColor="text1"/>
          <w:vertAlign w:val="superscript"/>
        </w:rPr>
        <w:t>th</w:t>
      </w:r>
      <w:r w:rsidRPr="00917614">
        <w:rPr>
          <w:rFonts w:ascii="Aptos" w:hAnsi="Aptos" w:cstheme="minorHAnsi"/>
          <w:i/>
          <w:iCs/>
          <w:color w:val="000000" w:themeColor="text1"/>
        </w:rPr>
        <w:t xml:space="preserve"> October}, but then readjust this for the midyear budget review, once we have greater certainty over our roll numbers and any increase/decrease.</w:t>
      </w:r>
    </w:p>
    <w:p w14:paraId="1186AD9D" w14:textId="77777777" w:rsidR="008804D6" w:rsidRPr="00917614" w:rsidRDefault="008804D6" w:rsidP="008804D6">
      <w:pPr>
        <w:ind w:right="-619"/>
        <w:rPr>
          <w:rFonts w:ascii="Aptos" w:hAnsi="Aptos" w:cstheme="minorHAnsi"/>
          <w:color w:val="000000" w:themeColor="text1"/>
        </w:rPr>
      </w:pPr>
    </w:p>
    <w:p w14:paraId="76BF1BC0" w14:textId="0D3B71E6" w:rsidR="008804D6" w:rsidRPr="00917614" w:rsidRDefault="008804D6" w:rsidP="008804D6">
      <w:pPr>
        <w:ind w:left="-142" w:right="-619"/>
        <w:rPr>
          <w:rFonts w:ascii="Aptos" w:hAnsi="Aptos" w:cstheme="minorHAnsi"/>
          <w:color w:val="000000" w:themeColor="text1"/>
        </w:rPr>
      </w:pPr>
      <w:r w:rsidRPr="00917614">
        <w:rPr>
          <w:rFonts w:ascii="Aptos" w:hAnsi="Aptos" w:cstheme="minorHAnsi"/>
          <w:color w:val="000000" w:themeColor="text1"/>
        </w:rPr>
        <w:t>The MOE calculates our provisional staffing as a predicted roll we will have by 10</w:t>
      </w:r>
      <w:r w:rsidRPr="00917614">
        <w:rPr>
          <w:rFonts w:ascii="Aptos" w:hAnsi="Aptos" w:cstheme="minorHAnsi"/>
          <w:color w:val="000000" w:themeColor="text1"/>
          <w:vertAlign w:val="superscript"/>
        </w:rPr>
        <w:t>th</w:t>
      </w:r>
      <w:r w:rsidRPr="00917614">
        <w:rPr>
          <w:rFonts w:ascii="Aptos" w:hAnsi="Aptos" w:cstheme="minorHAnsi"/>
          <w:color w:val="000000" w:themeColor="text1"/>
        </w:rPr>
        <w:t xml:space="preserve"> October 202</w:t>
      </w:r>
      <w:r w:rsidR="0027157C" w:rsidRPr="00917614">
        <w:rPr>
          <w:rFonts w:ascii="Aptos" w:hAnsi="Aptos" w:cstheme="minorHAnsi"/>
          <w:color w:val="000000" w:themeColor="text1"/>
        </w:rPr>
        <w:t>6</w:t>
      </w:r>
      <w:r w:rsidRPr="00917614">
        <w:rPr>
          <w:rFonts w:ascii="Aptos" w:hAnsi="Aptos" w:cstheme="minorHAnsi"/>
          <w:color w:val="000000" w:themeColor="text1"/>
        </w:rPr>
        <w:t>, by using March/July roll return figures, local trends etc.</w:t>
      </w:r>
    </w:p>
    <w:p w14:paraId="1C988C0A" w14:textId="77777777" w:rsidR="008804D6" w:rsidRPr="00917614" w:rsidRDefault="008804D6" w:rsidP="008804D6">
      <w:pPr>
        <w:ind w:left="-142" w:right="-619"/>
        <w:rPr>
          <w:rFonts w:ascii="Aptos" w:hAnsi="Aptos" w:cstheme="minorHAnsi"/>
          <w:color w:val="000000" w:themeColor="text1"/>
        </w:rPr>
      </w:pPr>
    </w:p>
    <w:p w14:paraId="5A5E4A8A" w14:textId="7814ADAE" w:rsidR="00AE1F35" w:rsidRDefault="008804D6" w:rsidP="008804D6">
      <w:pPr>
        <w:ind w:left="-142" w:right="-619"/>
        <w:rPr>
          <w:rFonts w:ascii="Aptos" w:hAnsi="Aptos" w:cstheme="minorHAnsi"/>
          <w:color w:val="000000" w:themeColor="text1"/>
        </w:rPr>
      </w:pPr>
      <w:r w:rsidRPr="00917614">
        <w:rPr>
          <w:rFonts w:ascii="Aptos" w:hAnsi="Aptos" w:cstheme="minorHAnsi"/>
          <w:color w:val="000000" w:themeColor="text1"/>
        </w:rPr>
        <w:t xml:space="preserve">It is quite common for these provisional roll totals to be on the “low side” </w:t>
      </w:r>
      <w:r w:rsidR="005A0476">
        <w:rPr>
          <w:rFonts w:ascii="Aptos" w:hAnsi="Aptos" w:cstheme="minorHAnsi"/>
          <w:color w:val="000000" w:themeColor="text1"/>
        </w:rPr>
        <w:t xml:space="preserve">(especially for new entrants and the corresponding new entrant adjustment) </w:t>
      </w:r>
      <w:r w:rsidRPr="00917614">
        <w:rPr>
          <w:rFonts w:ascii="Aptos" w:hAnsi="Aptos" w:cstheme="minorHAnsi"/>
          <w:color w:val="000000" w:themeColor="text1"/>
        </w:rPr>
        <w:t xml:space="preserve">and it is well worth the process to submit a provisional roll review.  </w:t>
      </w:r>
    </w:p>
    <w:p w14:paraId="3A9ADE85" w14:textId="77777777" w:rsidR="00AE1F35" w:rsidRDefault="00AE1F35" w:rsidP="008804D6">
      <w:pPr>
        <w:ind w:left="-142" w:right="-619"/>
        <w:rPr>
          <w:rFonts w:ascii="Aptos" w:hAnsi="Aptos" w:cstheme="minorHAnsi"/>
          <w:color w:val="000000" w:themeColor="text1"/>
        </w:rPr>
      </w:pPr>
    </w:p>
    <w:p w14:paraId="12EA6B77" w14:textId="3C36590A" w:rsidR="008804D6" w:rsidRPr="00917614" w:rsidRDefault="008804D6" w:rsidP="0016370D">
      <w:pPr>
        <w:ind w:left="-142" w:right="-619"/>
        <w:rPr>
          <w:rFonts w:ascii="Aptos" w:hAnsi="Aptos" w:cstheme="minorHAnsi"/>
          <w:color w:val="000000" w:themeColor="text1"/>
        </w:rPr>
      </w:pPr>
      <w:r w:rsidRPr="00917614">
        <w:rPr>
          <w:rFonts w:ascii="Aptos" w:hAnsi="Aptos" w:cstheme="minorHAnsi"/>
          <w:color w:val="000000" w:themeColor="text1"/>
        </w:rPr>
        <w:t>More info below</w:t>
      </w:r>
    </w:p>
    <w:p w14:paraId="408FF8FE" w14:textId="36729687" w:rsidR="008804D6" w:rsidRPr="00917614" w:rsidRDefault="00917614" w:rsidP="008804D6">
      <w:pPr>
        <w:ind w:left="-142" w:right="-619"/>
        <w:rPr>
          <w:rFonts w:ascii="Aptos" w:hAnsi="Aptos" w:cstheme="minorHAnsi"/>
          <w:color w:val="000000" w:themeColor="text1"/>
        </w:rPr>
      </w:pPr>
      <w:hyperlink r:id="rId6" w:history="1">
        <w:r w:rsidRPr="00917614">
          <w:rPr>
            <w:rStyle w:val="Hyperlink"/>
            <w:rFonts w:ascii="Aptos" w:hAnsi="Aptos" w:cstheme="minorHAnsi"/>
            <w:color w:val="000000" w:themeColor="text1"/>
          </w:rPr>
          <w:t>https://www.education.govt.nz/education-professionals/schools-year-0-13/funding-and-financials/school-staffing-cycle/apply-provisional-roll-review</w:t>
        </w:r>
      </w:hyperlink>
      <w:r w:rsidRPr="00917614">
        <w:rPr>
          <w:rFonts w:ascii="Aptos" w:hAnsi="Aptos" w:cstheme="minorHAnsi"/>
          <w:color w:val="000000" w:themeColor="text1"/>
        </w:rPr>
        <w:t xml:space="preserve"> </w:t>
      </w:r>
    </w:p>
    <w:p w14:paraId="31FB3229" w14:textId="77777777" w:rsidR="00917614" w:rsidRPr="00917614" w:rsidRDefault="00917614" w:rsidP="008804D6">
      <w:pPr>
        <w:ind w:left="-142" w:right="-619"/>
        <w:rPr>
          <w:rFonts w:ascii="Aptos" w:hAnsi="Aptos" w:cstheme="minorHAnsi"/>
          <w:color w:val="000000" w:themeColor="text1"/>
        </w:rPr>
      </w:pPr>
    </w:p>
    <w:p w14:paraId="6E4FF107" w14:textId="77777777" w:rsidR="008804D6" w:rsidRPr="00917614" w:rsidRDefault="008804D6" w:rsidP="008804D6">
      <w:pPr>
        <w:ind w:left="-142" w:right="-619"/>
        <w:rPr>
          <w:rFonts w:ascii="Aptos" w:hAnsi="Aptos" w:cstheme="minorHAnsi"/>
          <w:color w:val="000000" w:themeColor="text1"/>
        </w:rPr>
      </w:pPr>
      <w:r w:rsidRPr="00917614">
        <w:rPr>
          <w:rFonts w:ascii="Aptos" w:hAnsi="Aptos" w:cstheme="minorHAnsi"/>
          <w:color w:val="000000" w:themeColor="text1"/>
        </w:rPr>
        <w:t xml:space="preserve">While this can be a frustrating process, if you can gain even a small amount of extra staffing then it may be worth it.  e.g. gaining 0.2 extra staffing is worth approx. $14k minimum, so it is time well spent for perhaps 1-2 hours work.  </w:t>
      </w:r>
    </w:p>
    <w:p w14:paraId="4035A502" w14:textId="77777777" w:rsidR="00917614" w:rsidRPr="00917614" w:rsidRDefault="00917614" w:rsidP="008804D6">
      <w:pPr>
        <w:ind w:left="-142" w:right="-619"/>
        <w:rPr>
          <w:rFonts w:ascii="Aptos" w:hAnsi="Aptos" w:cstheme="minorHAnsi"/>
          <w:color w:val="000000" w:themeColor="text1"/>
        </w:rPr>
      </w:pPr>
    </w:p>
    <w:p w14:paraId="0BDE81B2" w14:textId="77777777" w:rsidR="008804D6" w:rsidRPr="00917614" w:rsidRDefault="008804D6" w:rsidP="008804D6">
      <w:pPr>
        <w:ind w:left="-142" w:right="-619"/>
        <w:rPr>
          <w:rFonts w:ascii="Aptos" w:hAnsi="Aptos" w:cstheme="minorHAnsi"/>
          <w:color w:val="000000" w:themeColor="text1"/>
        </w:rPr>
      </w:pPr>
      <w:r w:rsidRPr="00917614">
        <w:rPr>
          <w:rFonts w:ascii="Aptos" w:hAnsi="Aptos" w:cstheme="minorHAnsi"/>
          <w:color w:val="000000" w:themeColor="text1"/>
        </w:rPr>
        <w:t>For smaller schools it may well be the difference between 2 teachers and 3 teachers due to the maximum average class size policy for schools less than 176 students, where the “magic multiples” of 25 are important.</w:t>
      </w:r>
    </w:p>
    <w:p w14:paraId="72224F92" w14:textId="77777777" w:rsidR="008804D6" w:rsidRPr="00917614" w:rsidRDefault="008804D6" w:rsidP="008804D6">
      <w:pPr>
        <w:ind w:left="-142" w:right="-619"/>
        <w:rPr>
          <w:rFonts w:ascii="Aptos" w:hAnsi="Aptos" w:cstheme="minorHAnsi"/>
          <w:color w:val="000000" w:themeColor="text1"/>
        </w:rPr>
      </w:pPr>
      <w:hyperlink r:id="rId7" w:anchor="Curr" w:history="1">
        <w:r w:rsidRPr="00917614">
          <w:rPr>
            <w:rStyle w:val="Hyperlink"/>
            <w:rFonts w:ascii="Aptos" w:eastAsiaTheme="majorEastAsia" w:hAnsi="Aptos" w:cstheme="minorHAnsi"/>
            <w:color w:val="000000" w:themeColor="text1"/>
          </w:rPr>
          <w:t>https://www.education.govt.nz/school/funding-and-financials/resourcing/school-and-kura-staffing/entitlement-staffing/#Curr</w:t>
        </w:r>
      </w:hyperlink>
      <w:r w:rsidRPr="00917614">
        <w:rPr>
          <w:rFonts w:ascii="Aptos" w:hAnsi="Aptos" w:cstheme="minorHAnsi"/>
          <w:color w:val="000000" w:themeColor="text1"/>
        </w:rPr>
        <w:t xml:space="preserve"> </w:t>
      </w:r>
    </w:p>
    <w:p w14:paraId="29537FF0" w14:textId="77777777" w:rsidR="008804D6" w:rsidRPr="00917614" w:rsidRDefault="008804D6" w:rsidP="008804D6">
      <w:pPr>
        <w:ind w:left="-142" w:right="-619"/>
        <w:rPr>
          <w:rFonts w:ascii="Aptos" w:hAnsi="Aptos" w:cstheme="minorHAnsi"/>
          <w:color w:val="000000" w:themeColor="text1"/>
        </w:rPr>
      </w:pPr>
    </w:p>
    <w:p w14:paraId="0129B69D" w14:textId="77777777" w:rsidR="00917614" w:rsidRPr="00917614" w:rsidRDefault="008804D6" w:rsidP="008804D6">
      <w:pPr>
        <w:ind w:left="-142" w:right="-619"/>
        <w:rPr>
          <w:rFonts w:ascii="Aptos" w:hAnsi="Aptos" w:cstheme="minorHAnsi"/>
          <w:color w:val="000000" w:themeColor="text1"/>
        </w:rPr>
      </w:pPr>
      <w:r w:rsidRPr="00917614">
        <w:rPr>
          <w:rFonts w:ascii="Aptos" w:hAnsi="Aptos" w:cstheme="minorHAnsi"/>
          <w:color w:val="000000" w:themeColor="text1"/>
        </w:rPr>
        <w:t xml:space="preserve">You will need to provide a compelling case to try and show 5% variance (note – I suggest using the staffing calculator here </w:t>
      </w:r>
      <w:hyperlink r:id="rId8" w:history="1">
        <w:r w:rsidRPr="00917614">
          <w:rPr>
            <w:rStyle w:val="Hyperlink"/>
            <w:rFonts w:ascii="Aptos" w:eastAsiaTheme="majorEastAsia" w:hAnsi="Aptos" w:cstheme="minorHAnsi"/>
            <w:color w:val="000000" w:themeColor="text1"/>
          </w:rPr>
          <w:t>https://www.fundingcalc.minedu.govt.nz/Staffing/Default.aspx</w:t>
        </w:r>
      </w:hyperlink>
      <w:r w:rsidRPr="00917614">
        <w:rPr>
          <w:rFonts w:ascii="Aptos" w:hAnsi="Aptos" w:cstheme="minorHAnsi"/>
          <w:color w:val="000000" w:themeColor="text1"/>
        </w:rPr>
        <w:t xml:space="preserve">  </w:t>
      </w:r>
    </w:p>
    <w:p w14:paraId="55150182" w14:textId="77777777" w:rsidR="00917614" w:rsidRPr="00917614" w:rsidRDefault="00917614" w:rsidP="008804D6">
      <w:pPr>
        <w:ind w:left="-142" w:right="-619"/>
        <w:rPr>
          <w:rFonts w:ascii="Aptos" w:hAnsi="Aptos" w:cstheme="minorHAnsi"/>
          <w:color w:val="000000" w:themeColor="text1"/>
        </w:rPr>
      </w:pPr>
    </w:p>
    <w:p w14:paraId="035FE33F" w14:textId="384F4BA0" w:rsidR="008804D6" w:rsidRPr="00917614" w:rsidRDefault="008804D6" w:rsidP="008804D6">
      <w:pPr>
        <w:ind w:left="-142" w:right="-619"/>
        <w:rPr>
          <w:rFonts w:ascii="Aptos" w:hAnsi="Aptos" w:cstheme="minorHAnsi"/>
          <w:color w:val="000000" w:themeColor="text1"/>
        </w:rPr>
      </w:pPr>
      <w:r w:rsidRPr="00917614">
        <w:rPr>
          <w:rFonts w:ascii="Aptos" w:hAnsi="Aptos" w:cstheme="minorHAnsi"/>
          <w:color w:val="000000" w:themeColor="text1"/>
        </w:rPr>
        <w:t>If your expected roll is “junior heavy”, you may not have 5% variance but will likely be entitled to more staffing due to the lower class size ratio for Year 1-3 learners {for larger schools})</w:t>
      </w:r>
    </w:p>
    <w:p w14:paraId="109D9F30" w14:textId="77777777" w:rsidR="008804D6" w:rsidRPr="00917614" w:rsidRDefault="008804D6" w:rsidP="008804D6">
      <w:pPr>
        <w:ind w:left="-142" w:right="-619"/>
        <w:rPr>
          <w:rFonts w:ascii="Aptos" w:hAnsi="Aptos" w:cstheme="minorHAnsi"/>
          <w:color w:val="000000" w:themeColor="text1"/>
        </w:rPr>
      </w:pPr>
    </w:p>
    <w:p w14:paraId="09F0A9DD" w14:textId="77777777" w:rsidR="008804D6" w:rsidRPr="00917614" w:rsidRDefault="008804D6" w:rsidP="008804D6">
      <w:pPr>
        <w:ind w:left="-142" w:right="-619"/>
        <w:rPr>
          <w:rFonts w:ascii="Aptos" w:hAnsi="Aptos" w:cstheme="minorHAnsi"/>
          <w:color w:val="000000" w:themeColor="text1"/>
        </w:rPr>
      </w:pPr>
      <w:r w:rsidRPr="00917614">
        <w:rPr>
          <w:rFonts w:ascii="Aptos" w:hAnsi="Aptos" w:cstheme="minorHAnsi"/>
          <w:color w:val="000000" w:themeColor="text1"/>
        </w:rPr>
        <w:t xml:space="preserve">As part of your submission you ideally need a list of confirmed pre-enrolments that includes name, start date and MOE funding year level.  This can be challenging to know these names </w:t>
      </w:r>
      <w:r w:rsidRPr="00917614">
        <w:rPr>
          <w:rFonts w:ascii="Aptos" w:hAnsi="Aptos" w:cstheme="minorHAnsi"/>
          <w:color w:val="000000" w:themeColor="text1"/>
        </w:rPr>
        <w:lastRenderedPageBreak/>
        <w:t>early in some areas, but try to be proactive here to ensure you know the names (e.g. visit ECEs, ensure you have all details of pre-school younger siblings etc).</w:t>
      </w:r>
    </w:p>
    <w:p w14:paraId="1E276938" w14:textId="77777777" w:rsidR="00917614" w:rsidRPr="00917614" w:rsidRDefault="00917614" w:rsidP="008804D6">
      <w:pPr>
        <w:ind w:left="-142" w:right="-619"/>
        <w:rPr>
          <w:rFonts w:ascii="Aptos" w:hAnsi="Aptos" w:cstheme="minorHAnsi"/>
          <w:color w:val="000000" w:themeColor="text1"/>
        </w:rPr>
      </w:pPr>
    </w:p>
    <w:p w14:paraId="5C7CE6C2" w14:textId="2A5476F1" w:rsidR="008804D6" w:rsidRPr="003530D0" w:rsidRDefault="00917614" w:rsidP="003530D0">
      <w:pPr>
        <w:ind w:left="-142" w:right="-619"/>
        <w:rPr>
          <w:rFonts w:ascii="Aptos" w:hAnsi="Aptos" w:cstheme="minorHAnsi"/>
          <w:color w:val="000000" w:themeColor="text1"/>
        </w:rPr>
      </w:pPr>
      <w:r w:rsidRPr="00917614">
        <w:rPr>
          <w:rFonts w:ascii="Aptos" w:hAnsi="Aptos" w:cstheme="minorHAnsi"/>
          <w:color w:val="000000" w:themeColor="text1"/>
        </w:rPr>
        <w:t>Include names of all students (any year levels) that are due to enrol between the date of your submission and 1</w:t>
      </w:r>
      <w:r w:rsidRPr="00917614">
        <w:rPr>
          <w:rFonts w:ascii="Aptos" w:hAnsi="Aptos" w:cstheme="minorHAnsi"/>
          <w:color w:val="000000" w:themeColor="text1"/>
          <w:vertAlign w:val="superscript"/>
        </w:rPr>
        <w:t>st</w:t>
      </w:r>
      <w:r w:rsidRPr="00917614">
        <w:rPr>
          <w:rFonts w:ascii="Aptos" w:hAnsi="Aptos" w:cstheme="minorHAnsi"/>
          <w:color w:val="000000" w:themeColor="text1"/>
        </w:rPr>
        <w:t xml:space="preserve"> March 2026.</w:t>
      </w:r>
    </w:p>
    <w:p w14:paraId="3386CC8E" w14:textId="77777777" w:rsidR="008804D6" w:rsidRPr="003530D0" w:rsidRDefault="008804D6" w:rsidP="003530D0">
      <w:pPr>
        <w:rPr>
          <w:rFonts w:ascii="Aptos" w:hAnsi="Aptos"/>
        </w:rPr>
      </w:pPr>
    </w:p>
    <w:p w14:paraId="70249D85" w14:textId="77777777" w:rsidR="008804D6" w:rsidRPr="003530D0" w:rsidRDefault="008804D6" w:rsidP="003530D0">
      <w:pPr>
        <w:ind w:left="-142" w:right="-619"/>
        <w:rPr>
          <w:b/>
          <w:bCs/>
        </w:rPr>
      </w:pPr>
      <w:r w:rsidRPr="003530D0">
        <w:rPr>
          <w:b/>
          <w:bCs/>
        </w:rPr>
        <w:t>If your provisional staffing indicates that you are in a surplus staffing situation, refer to the guidance that the union/NZSBA will offer</w:t>
      </w:r>
    </w:p>
    <w:p w14:paraId="35FAC356" w14:textId="77777777" w:rsidR="008804D6" w:rsidRDefault="008804D6"/>
    <w:sectPr w:rsidR="008804D6" w:rsidSect="000B42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D6"/>
    <w:rsid w:val="00022F36"/>
    <w:rsid w:val="00033730"/>
    <w:rsid w:val="000B26A9"/>
    <w:rsid w:val="000B4245"/>
    <w:rsid w:val="001005E1"/>
    <w:rsid w:val="0016370D"/>
    <w:rsid w:val="001C4572"/>
    <w:rsid w:val="00227F06"/>
    <w:rsid w:val="0027157C"/>
    <w:rsid w:val="002A4433"/>
    <w:rsid w:val="0031373B"/>
    <w:rsid w:val="003530D0"/>
    <w:rsid w:val="003C6A03"/>
    <w:rsid w:val="0043055B"/>
    <w:rsid w:val="005262BB"/>
    <w:rsid w:val="005A0476"/>
    <w:rsid w:val="00632D89"/>
    <w:rsid w:val="00645CE6"/>
    <w:rsid w:val="00654DCC"/>
    <w:rsid w:val="00856C8C"/>
    <w:rsid w:val="008804D6"/>
    <w:rsid w:val="00890BD8"/>
    <w:rsid w:val="0089360F"/>
    <w:rsid w:val="009008B8"/>
    <w:rsid w:val="00901340"/>
    <w:rsid w:val="00917614"/>
    <w:rsid w:val="00A17222"/>
    <w:rsid w:val="00A35382"/>
    <w:rsid w:val="00AE1F35"/>
    <w:rsid w:val="00B14B39"/>
    <w:rsid w:val="00B7775C"/>
    <w:rsid w:val="00CF6001"/>
    <w:rsid w:val="00D2759D"/>
    <w:rsid w:val="00DF1F57"/>
    <w:rsid w:val="00E03669"/>
    <w:rsid w:val="00E534A5"/>
    <w:rsid w:val="00E8469C"/>
    <w:rsid w:val="00E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55A335"/>
  <w15:chartTrackingRefBased/>
  <w15:docId w15:val="{1526D5D6-AE1F-9F44-A28E-D4581BF5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D6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4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4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4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4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4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4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4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4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80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4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80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4D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80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4D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880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4D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8804D6"/>
  </w:style>
  <w:style w:type="character" w:styleId="Hyperlink">
    <w:name w:val="Hyperlink"/>
    <w:basedOn w:val="DefaultParagraphFont"/>
    <w:uiPriority w:val="99"/>
    <w:unhideWhenUsed/>
    <w:rsid w:val="008804D6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8804D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804D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ingcalc.minedu.govt.nz/Staffing/Default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ducation.govt.nz/school/funding-and-financials/resourcing/school-and-kura-staffing/entitlement-staff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cation.govt.nz/education-professionals/schools-year-0-13/funding-and-financials/school-staffing-cycle/apply-provisional-roll-review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Grey</dc:creator>
  <cp:keywords/>
  <dc:description/>
  <cp:lastModifiedBy>Leo Spaans</cp:lastModifiedBy>
  <cp:revision>2</cp:revision>
  <dcterms:created xsi:type="dcterms:W3CDTF">2025-10-05T18:29:00Z</dcterms:created>
  <dcterms:modified xsi:type="dcterms:W3CDTF">2025-10-05T18:29:00Z</dcterms:modified>
</cp:coreProperties>
</file>